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FBAC6">
      <w:pPr>
        <w:pStyle w:val="3"/>
        <w:keepNext w:val="0"/>
        <w:keepLines w:val="0"/>
        <w:pageBreakBefore w:val="0"/>
        <w:widowControl/>
        <w:kinsoku w:val="0"/>
        <w:wordWrap/>
        <w:overflowPunct/>
        <w:topLinePunct w:val="0"/>
        <w:autoSpaceDE w:val="0"/>
        <w:autoSpaceDN w:val="0"/>
        <w:bidi w:val="0"/>
        <w:adjustRightInd w:val="0"/>
        <w:snapToGrid w:val="0"/>
        <w:spacing w:before="117" w:line="520" w:lineRule="exact"/>
        <w:ind w:left="3845"/>
        <w:textAlignment w:val="baseline"/>
        <w:rPr>
          <w:rFonts w:ascii="Arial"/>
          <w:sz w:val="21"/>
        </w:rPr>
      </w:pPr>
      <w:r>
        <w:rPr>
          <w:b/>
          <w:bCs/>
          <w:spacing w:val="-7"/>
          <w:sz w:val="36"/>
          <w:szCs w:val="36"/>
        </w:rPr>
        <w:t>采购合同</w:t>
      </w:r>
    </w:p>
    <w:p w14:paraId="62D828E3">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1"/>
        </w:rPr>
      </w:pPr>
    </w:p>
    <w:p w14:paraId="1D691E62">
      <w:pPr>
        <w:pStyle w:val="3"/>
        <w:keepNext w:val="0"/>
        <w:keepLines w:val="0"/>
        <w:pageBreakBefore w:val="0"/>
        <w:widowControl/>
        <w:kinsoku w:val="0"/>
        <w:wordWrap/>
        <w:overflowPunct/>
        <w:topLinePunct w:val="0"/>
        <w:autoSpaceDE w:val="0"/>
        <w:autoSpaceDN w:val="0"/>
        <w:bidi w:val="0"/>
        <w:adjustRightInd w:val="0"/>
        <w:snapToGrid w:val="0"/>
        <w:spacing w:before="78" w:line="520" w:lineRule="exact"/>
        <w:ind w:left="442"/>
        <w:textAlignment w:val="baseline"/>
        <w:rPr>
          <w:sz w:val="24"/>
          <w:szCs w:val="24"/>
        </w:rPr>
      </w:pPr>
      <w:r>
        <w:rPr>
          <w:spacing w:val="-11"/>
          <w:sz w:val="24"/>
          <w:szCs w:val="24"/>
        </w:rPr>
        <w:t>合同编号：</w:t>
      </w:r>
    </w:p>
    <w:p w14:paraId="07E2684A">
      <w:pPr>
        <w:pStyle w:val="3"/>
        <w:keepNext w:val="0"/>
        <w:keepLines w:val="0"/>
        <w:pageBreakBefore w:val="0"/>
        <w:widowControl/>
        <w:kinsoku w:val="0"/>
        <w:wordWrap/>
        <w:overflowPunct/>
        <w:topLinePunct w:val="0"/>
        <w:autoSpaceDE w:val="0"/>
        <w:autoSpaceDN w:val="0"/>
        <w:bidi w:val="0"/>
        <w:adjustRightInd w:val="0"/>
        <w:snapToGrid w:val="0"/>
        <w:spacing w:before="275" w:line="520" w:lineRule="exact"/>
        <w:ind w:left="442"/>
        <w:textAlignment w:val="baseline"/>
        <w:rPr>
          <w:rFonts w:hint="eastAsia" w:eastAsia="宋体"/>
          <w:sz w:val="24"/>
          <w:szCs w:val="24"/>
          <w:lang w:val="en-US" w:eastAsia="zh-CN"/>
        </w:rPr>
      </w:pPr>
      <w:r>
        <w:rPr>
          <w:spacing w:val="-2"/>
          <w:sz w:val="24"/>
          <w:szCs w:val="24"/>
        </w:rPr>
        <w:t>签订地点：</w:t>
      </w:r>
      <w:r>
        <w:rPr>
          <w:rFonts w:hint="eastAsia"/>
          <w:spacing w:val="-2"/>
          <w:sz w:val="24"/>
          <w:szCs w:val="24"/>
          <w:lang w:val="en-US" w:eastAsia="zh-CN"/>
        </w:rPr>
        <w:t>广汉市</w:t>
      </w:r>
    </w:p>
    <w:p w14:paraId="5FAC193E">
      <w:pPr>
        <w:pStyle w:val="3"/>
        <w:keepNext w:val="0"/>
        <w:keepLines w:val="0"/>
        <w:pageBreakBefore w:val="0"/>
        <w:widowControl/>
        <w:kinsoku w:val="0"/>
        <w:wordWrap/>
        <w:overflowPunct/>
        <w:topLinePunct w:val="0"/>
        <w:autoSpaceDE w:val="0"/>
        <w:autoSpaceDN w:val="0"/>
        <w:bidi w:val="0"/>
        <w:adjustRightInd w:val="0"/>
        <w:snapToGrid w:val="0"/>
        <w:spacing w:before="295" w:line="520" w:lineRule="exact"/>
        <w:ind w:left="442" w:right="3977"/>
        <w:textAlignment w:val="baseline"/>
        <w:rPr>
          <w:rFonts w:hint="eastAsia"/>
          <w:spacing w:val="8"/>
          <w:sz w:val="24"/>
          <w:szCs w:val="24"/>
          <w:lang w:val="en-US" w:eastAsia="zh-CN"/>
        </w:rPr>
      </w:pPr>
      <w:r>
        <w:rPr>
          <w:spacing w:val="8"/>
          <w:sz w:val="24"/>
          <w:szCs w:val="24"/>
        </w:rPr>
        <w:t>采购人(甲方):广汉市</w:t>
      </w:r>
      <w:r>
        <w:rPr>
          <w:rFonts w:hint="eastAsia"/>
          <w:spacing w:val="8"/>
          <w:sz w:val="24"/>
          <w:szCs w:val="24"/>
          <w:lang w:val="en-US" w:eastAsia="zh-CN"/>
        </w:rPr>
        <w:t>广投建材有限公司</w:t>
      </w:r>
    </w:p>
    <w:p w14:paraId="2298EB27">
      <w:pPr>
        <w:pStyle w:val="3"/>
        <w:keepNext w:val="0"/>
        <w:keepLines w:val="0"/>
        <w:pageBreakBefore w:val="0"/>
        <w:widowControl/>
        <w:kinsoku w:val="0"/>
        <w:wordWrap/>
        <w:overflowPunct/>
        <w:topLinePunct w:val="0"/>
        <w:autoSpaceDE w:val="0"/>
        <w:autoSpaceDN w:val="0"/>
        <w:bidi w:val="0"/>
        <w:adjustRightInd w:val="0"/>
        <w:snapToGrid w:val="0"/>
        <w:spacing w:before="295" w:line="520" w:lineRule="exact"/>
        <w:ind w:left="442" w:right="3977"/>
        <w:textAlignment w:val="baseline"/>
        <w:rPr>
          <w:spacing w:val="9"/>
          <w:sz w:val="24"/>
          <w:szCs w:val="24"/>
        </w:rPr>
      </w:pPr>
      <w:r>
        <w:rPr>
          <w:spacing w:val="9"/>
          <w:sz w:val="24"/>
          <w:szCs w:val="24"/>
        </w:rPr>
        <w:t>供应商(乙方):</w:t>
      </w:r>
    </w:p>
    <w:p w14:paraId="29D9BDFB">
      <w:pPr>
        <w:pStyle w:val="3"/>
        <w:keepNext w:val="0"/>
        <w:keepLines w:val="0"/>
        <w:pageBreakBefore w:val="0"/>
        <w:widowControl/>
        <w:kinsoku w:val="0"/>
        <w:wordWrap/>
        <w:overflowPunct/>
        <w:topLinePunct w:val="0"/>
        <w:autoSpaceDE w:val="0"/>
        <w:autoSpaceDN w:val="0"/>
        <w:bidi w:val="0"/>
        <w:adjustRightInd w:val="0"/>
        <w:snapToGrid w:val="0"/>
        <w:spacing w:before="295" w:line="520" w:lineRule="exact"/>
        <w:ind w:left="442" w:right="3977"/>
        <w:textAlignment w:val="baseline"/>
        <w:rPr>
          <w:spacing w:val="9"/>
          <w:sz w:val="24"/>
          <w:szCs w:val="24"/>
        </w:rPr>
      </w:pPr>
    </w:p>
    <w:p w14:paraId="0D81090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spacing w:val="-5"/>
          <w:sz w:val="24"/>
          <w:szCs w:val="24"/>
        </w:rPr>
      </w:pPr>
      <w:r>
        <w:rPr>
          <w:spacing w:val="-5"/>
          <w:sz w:val="24"/>
          <w:szCs w:val="24"/>
        </w:rPr>
        <w:t>根据《中华人民共和国民法典》</w:t>
      </w:r>
      <w:r>
        <w:rPr>
          <w:rFonts w:hint="eastAsia"/>
          <w:spacing w:val="-5"/>
          <w:sz w:val="24"/>
          <w:szCs w:val="24"/>
          <w:lang w:eastAsia="zh-CN"/>
        </w:rPr>
        <w:t>，</w:t>
      </w:r>
      <w:r>
        <w:rPr>
          <w:rFonts w:hint="eastAsia"/>
          <w:spacing w:val="-5"/>
          <w:sz w:val="24"/>
          <w:szCs w:val="24"/>
        </w:rPr>
        <w:t>广汉市建筑材料加工厂及配套设施项目水土保持方案编制服务</w:t>
      </w:r>
      <w:r>
        <w:rPr>
          <w:spacing w:val="-5"/>
          <w:sz w:val="24"/>
          <w:szCs w:val="24"/>
        </w:rPr>
        <w:t>采购项目的《采购文件》、乙方的《响应文件》及《成交通知书》,甲、乙双方同意签订本合同。详细技术说明及其他有关合同项目的特定信息由合同附件予以说明，合同附件及本项目的采购文件、响应文件</w:t>
      </w:r>
      <w:r>
        <w:rPr>
          <w:rFonts w:hint="eastAsia"/>
          <w:spacing w:val="-5"/>
          <w:sz w:val="24"/>
          <w:szCs w:val="24"/>
          <w:lang w:eastAsia="zh-CN"/>
        </w:rPr>
        <w:t>、</w:t>
      </w:r>
      <w:r>
        <w:rPr>
          <w:spacing w:val="-5"/>
          <w:sz w:val="24"/>
          <w:szCs w:val="24"/>
        </w:rPr>
        <w:t>成交通知书等均为本合同不可分割的部分。双方同意共同遵守如下条款：</w:t>
      </w:r>
    </w:p>
    <w:p w14:paraId="622E9A46">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b/>
          <w:bCs/>
          <w:spacing w:val="7"/>
          <w:sz w:val="24"/>
          <w:szCs w:val="24"/>
        </w:rPr>
      </w:pPr>
      <w:r>
        <w:rPr>
          <w:b/>
          <w:bCs/>
          <w:spacing w:val="7"/>
          <w:sz w:val="24"/>
          <w:szCs w:val="24"/>
        </w:rPr>
        <w:t>第一条项目基本情况</w:t>
      </w:r>
    </w:p>
    <w:p w14:paraId="4D0E0C2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sz w:val="24"/>
          <w:szCs w:val="24"/>
        </w:rPr>
      </w:pPr>
      <w:r>
        <w:rPr>
          <w:rFonts w:hint="eastAsia" w:ascii="宋体" w:hAnsi="宋体" w:eastAsia="宋体" w:cs="宋体"/>
          <w:spacing w:val="3"/>
          <w:sz w:val="24"/>
          <w:szCs w:val="24"/>
          <w:lang w:val="en-US" w:eastAsia="zh-CN"/>
        </w:rPr>
        <w:t>广汉市建筑材料加工厂及配套设施项目总占地面积72849.99㎡，总建筑面积49090.71㎡。分两个标段实施，一标段建筑面积29039.41 ㎡，包括:综合服务楼(含机械区域):主楼3层裙楼1层，建筑面积2405.96㎡、1#车间A区:1层，建筑面积18805.37 ㎡、3#车间:1层，建筑面积9116.43㎡门卫室:1 层，建筑面积35 ㎡、地磅房:1层，建筑面积20.56 ㎡、总图运输工程:场平，围墙，道路，绿化，地面机动车停车场，地面非机动车停车位，充电桩等。二标段建筑面积 20051.30㎡,包括2#车间：1层，建筑面积 9116.43㎡、1#车间B区:1层，建筑面积 10934.87 ㎡</w:t>
      </w:r>
      <w:r>
        <w:rPr>
          <w:spacing w:val="3"/>
          <w:sz w:val="24"/>
          <w:szCs w:val="24"/>
        </w:rPr>
        <w:t>。</w:t>
      </w:r>
    </w:p>
    <w:p w14:paraId="0661674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4"/>
          <w:sz w:val="24"/>
          <w:szCs w:val="24"/>
        </w:rPr>
        <w:t>第二条</w:t>
      </w:r>
      <w:r>
        <w:rPr>
          <w:rFonts w:hint="eastAsia"/>
          <w:b/>
          <w:bCs/>
          <w:spacing w:val="14"/>
          <w:sz w:val="24"/>
          <w:szCs w:val="24"/>
          <w:lang w:val="en-US" w:eastAsia="zh-CN"/>
        </w:rPr>
        <w:t>服务</w:t>
      </w:r>
      <w:r>
        <w:rPr>
          <w:b/>
          <w:bCs/>
          <w:spacing w:val="14"/>
          <w:sz w:val="24"/>
          <w:szCs w:val="24"/>
        </w:rPr>
        <w:t>期限</w:t>
      </w:r>
    </w:p>
    <w:p w14:paraId="7A1FFFE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color w:val="auto"/>
          <w:spacing w:val="-5"/>
          <w:sz w:val="24"/>
          <w:szCs w:val="24"/>
        </w:rPr>
      </w:pPr>
      <w:r>
        <w:rPr>
          <w:rFonts w:hint="eastAsia"/>
          <w:color w:val="auto"/>
          <w:spacing w:val="-5"/>
          <w:sz w:val="24"/>
          <w:szCs w:val="24"/>
          <w:lang w:val="en-US" w:eastAsia="zh-CN"/>
        </w:rPr>
        <w:t>双方签订本合同后，甲方发出委托之日起，乙方须于20个工作日内完成水土保持方案报告书编制工作，并协助甲方取得相应批复文件</w:t>
      </w:r>
      <w:r>
        <w:rPr>
          <w:color w:val="auto"/>
          <w:spacing w:val="-5"/>
          <w:sz w:val="24"/>
          <w:szCs w:val="24"/>
        </w:rPr>
        <w:t>。</w:t>
      </w:r>
    </w:p>
    <w:p w14:paraId="02C540B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b/>
          <w:bCs/>
          <w:spacing w:val="14"/>
          <w:sz w:val="24"/>
          <w:szCs w:val="24"/>
        </w:rPr>
      </w:pPr>
      <w:r>
        <w:rPr>
          <w:b/>
          <w:bCs/>
          <w:spacing w:val="14"/>
          <w:sz w:val="24"/>
          <w:szCs w:val="24"/>
        </w:rPr>
        <w:t>第三条服务内容(技术指标和服务需求)</w:t>
      </w:r>
    </w:p>
    <w:p w14:paraId="03B6972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1、水土保持方案内容：</w:t>
      </w:r>
    </w:p>
    <w:p w14:paraId="56CC4B2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(1)按相关要求编制、取得相应批复文件和提供后续服务。</w:t>
      </w:r>
    </w:p>
    <w:p w14:paraId="3E2BB35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(2)应具有真实性、准确性、易实施的特点，能为后期决策提供准确信息。</w:t>
      </w:r>
    </w:p>
    <w:p w14:paraId="52F07C8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(3)完成的成果文件必须满足国家现行的方针、政策、法律、法规，符合工程建设强制性条文的要求；同时完成的成果文件应达到相关规定的深度，假如不能满足要求，由乙方负责完善至符合要求为止。</w:t>
      </w:r>
    </w:p>
    <w:p w14:paraId="081CFBF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(4)提交项目的成果文件必须符合相关规定，通过行政主管部门审批并取得批复文件。</w:t>
      </w:r>
    </w:p>
    <w:p w14:paraId="5946B16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(5)项目完成后，提交正式成果文件。</w:t>
      </w:r>
    </w:p>
    <w:p w14:paraId="4F6B01D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2、成果及要求</w:t>
      </w:r>
    </w:p>
    <w:p w14:paraId="151A3FC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（1）</w:t>
      </w:r>
      <w:r>
        <w:rPr>
          <w:rFonts w:hint="eastAsia" w:ascii="宋体" w:hAnsi="宋体" w:eastAsia="宋体" w:cs="宋体"/>
          <w:spacing w:val="3"/>
          <w:sz w:val="24"/>
          <w:szCs w:val="24"/>
          <w:lang w:val="en-US" w:eastAsia="zh-CN"/>
        </w:rPr>
        <w:t>提交的报告应符合国家技术规范、标准、规程及业主提出的要求，并通过相关行业主管部门的审查，取得具有审批权限的行政主管部门关于本项目水土保持方案编制报告的批复意见。</w:t>
      </w:r>
    </w:p>
    <w:p w14:paraId="0244454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（2）</w:t>
      </w:r>
      <w:r>
        <w:rPr>
          <w:rFonts w:hint="eastAsia" w:ascii="宋体" w:hAnsi="宋体" w:eastAsia="宋体" w:cs="宋体"/>
          <w:spacing w:val="3"/>
          <w:sz w:val="24"/>
          <w:szCs w:val="24"/>
          <w:lang w:val="en-US" w:eastAsia="zh-CN"/>
        </w:rPr>
        <w:t>按照《开发建设项目水土保持技术规范》《开发建设项目水土保持方案编报审批管理规定》的要求，根据项目环境的要求和结合线路布置、各单项施工工艺等特点，在预测新增水土流失及其危害的基础上，坚持“预防为主、全面规划、综合防治、因地制宜、加强管理、注重效益”的水土保持方针，结合本项目的特点进行编制。</w:t>
      </w:r>
    </w:p>
    <w:p w14:paraId="7AE8113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3</w:t>
      </w:r>
      <w:r>
        <w:rPr>
          <w:rFonts w:hint="eastAsia" w:ascii="宋体" w:hAnsi="宋体" w:eastAsia="宋体" w:cs="宋体"/>
          <w:spacing w:val="3"/>
          <w:sz w:val="24"/>
          <w:szCs w:val="24"/>
          <w:lang w:val="en-US" w:eastAsia="zh-CN"/>
        </w:rPr>
        <w:t>、成果内容</w:t>
      </w:r>
    </w:p>
    <w:p w14:paraId="1867B7A8">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（1）</w:t>
      </w:r>
      <w:r>
        <w:rPr>
          <w:rFonts w:hint="eastAsia" w:ascii="宋体" w:hAnsi="宋体" w:eastAsia="宋体" w:cs="宋体"/>
          <w:spacing w:val="3"/>
          <w:sz w:val="24"/>
          <w:szCs w:val="24"/>
          <w:lang w:val="en-US" w:eastAsia="zh-CN"/>
        </w:rPr>
        <w:t>完成项目工程水土保持方案</w:t>
      </w:r>
      <w:r>
        <w:rPr>
          <w:rFonts w:hint="eastAsia" w:cs="宋体"/>
          <w:spacing w:val="3"/>
          <w:sz w:val="24"/>
          <w:szCs w:val="24"/>
          <w:lang w:val="en-US" w:eastAsia="zh-CN"/>
        </w:rPr>
        <w:t>报告书</w:t>
      </w:r>
      <w:r>
        <w:rPr>
          <w:rFonts w:hint="eastAsia" w:ascii="宋体" w:hAnsi="宋体" w:eastAsia="宋体" w:cs="宋体"/>
          <w:spacing w:val="3"/>
          <w:sz w:val="24"/>
          <w:szCs w:val="24"/>
          <w:lang w:val="en-US" w:eastAsia="zh-CN"/>
        </w:rPr>
        <w:t>编制，并取得水土保持方案的批复。</w:t>
      </w:r>
    </w:p>
    <w:p w14:paraId="6862988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（2）</w:t>
      </w:r>
      <w:r>
        <w:rPr>
          <w:rFonts w:hint="eastAsia" w:ascii="宋体" w:hAnsi="宋体" w:eastAsia="宋体" w:cs="宋体"/>
          <w:spacing w:val="3"/>
          <w:sz w:val="24"/>
          <w:szCs w:val="24"/>
          <w:lang w:val="en-US" w:eastAsia="zh-CN"/>
        </w:rPr>
        <w:t>需成果资料纸质版6份，电子文档1份。</w:t>
      </w:r>
    </w:p>
    <w:p w14:paraId="15AE4EF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93"/>
        <w:textAlignment w:val="baseline"/>
        <w:outlineLvl w:val="0"/>
        <w:rPr>
          <w:sz w:val="24"/>
          <w:szCs w:val="24"/>
        </w:rPr>
      </w:pPr>
      <w:r>
        <w:rPr>
          <w:b/>
          <w:bCs/>
          <w:spacing w:val="12"/>
          <w:sz w:val="24"/>
          <w:szCs w:val="24"/>
        </w:rPr>
        <w:t>第四条服务费用及付款条件(进度和方式)</w:t>
      </w:r>
    </w:p>
    <w:p w14:paraId="7AEF2EA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603"/>
        <w:textAlignment w:val="baseline"/>
        <w:outlineLvl w:val="0"/>
        <w:rPr>
          <w:sz w:val="24"/>
          <w:szCs w:val="24"/>
        </w:rPr>
      </w:pPr>
      <w:r>
        <w:rPr>
          <w:b/>
          <w:bCs/>
          <w:spacing w:val="-13"/>
          <w:sz w:val="24"/>
          <w:szCs w:val="24"/>
        </w:rPr>
        <w:t>(一)本项目服务费：</w:t>
      </w:r>
    </w:p>
    <w:p w14:paraId="184BAA4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69" w:firstLine="490"/>
        <w:textAlignment w:val="baseline"/>
        <w:rPr>
          <w:sz w:val="24"/>
          <w:szCs w:val="24"/>
        </w:rPr>
      </w:pPr>
      <w:r>
        <w:rPr>
          <w:spacing w:val="9"/>
          <w:sz w:val="24"/>
          <w:szCs w:val="24"/>
        </w:rPr>
        <w:t>1、水土保持方案</w:t>
      </w:r>
      <w:r>
        <w:rPr>
          <w:rFonts w:hint="eastAsia"/>
          <w:spacing w:val="9"/>
          <w:sz w:val="24"/>
          <w:szCs w:val="24"/>
          <w:lang w:val="en-US" w:eastAsia="zh-CN"/>
        </w:rPr>
        <w:t>编制签约合同价为</w:t>
      </w:r>
      <w:r>
        <w:rPr>
          <w:spacing w:val="9"/>
          <w:sz w:val="24"/>
          <w:szCs w:val="24"/>
        </w:rPr>
        <w:t>：</w:t>
      </w:r>
      <w:r>
        <w:rPr>
          <w:rFonts w:hint="eastAsia"/>
          <w:spacing w:val="9"/>
          <w:sz w:val="24"/>
          <w:szCs w:val="24"/>
          <w:u w:val="single"/>
          <w:lang w:val="en-US" w:eastAsia="zh-CN"/>
        </w:rPr>
        <w:t xml:space="preserve">       </w:t>
      </w:r>
      <w:r>
        <w:rPr>
          <w:rFonts w:hint="eastAsia"/>
          <w:spacing w:val="9"/>
          <w:sz w:val="24"/>
          <w:szCs w:val="24"/>
          <w:u w:val="none"/>
          <w:lang w:val="en-US" w:eastAsia="zh-CN"/>
        </w:rPr>
        <w:t>元</w:t>
      </w:r>
      <w:r>
        <w:rPr>
          <w:spacing w:val="9"/>
          <w:sz w:val="24"/>
          <w:szCs w:val="24"/>
        </w:rPr>
        <w:t>；(大写：</w:t>
      </w:r>
      <w:r>
        <w:rPr>
          <w:rFonts w:hint="eastAsia"/>
          <w:spacing w:val="9"/>
          <w:sz w:val="24"/>
          <w:szCs w:val="24"/>
          <w:u w:val="single"/>
          <w:lang w:val="en-US" w:eastAsia="zh-CN"/>
        </w:rPr>
        <w:t xml:space="preserve">         </w:t>
      </w:r>
      <w:r>
        <w:rPr>
          <w:spacing w:val="9"/>
          <w:sz w:val="24"/>
          <w:szCs w:val="24"/>
        </w:rPr>
        <w:t>元整),</w:t>
      </w:r>
      <w:r>
        <w:rPr>
          <w:rFonts w:hint="eastAsia"/>
          <w:spacing w:val="9"/>
          <w:sz w:val="24"/>
          <w:szCs w:val="24"/>
        </w:rPr>
        <w:t>其中</w:t>
      </w:r>
      <w:r>
        <w:rPr>
          <w:spacing w:val="9"/>
          <w:sz w:val="24"/>
          <w:szCs w:val="24"/>
        </w:rPr>
        <w:t>不含税金额</w:t>
      </w:r>
      <w:r>
        <w:rPr>
          <w:rFonts w:hint="eastAsia"/>
          <w:spacing w:val="9"/>
          <w:sz w:val="24"/>
          <w:szCs w:val="24"/>
          <w:lang w:eastAsia="zh-CN"/>
        </w:rPr>
        <w:t>：</w:t>
      </w:r>
      <w:r>
        <w:rPr>
          <w:rFonts w:hint="eastAsia"/>
          <w:spacing w:val="9"/>
          <w:sz w:val="24"/>
          <w:szCs w:val="24"/>
          <w:u w:val="single"/>
          <w:lang w:val="en-US" w:eastAsia="zh-CN"/>
        </w:rPr>
        <w:t xml:space="preserve">        </w:t>
      </w:r>
      <w:r>
        <w:rPr>
          <w:spacing w:val="9"/>
          <w:sz w:val="24"/>
          <w:szCs w:val="24"/>
          <w:u w:val="none"/>
        </w:rPr>
        <w:t>元</w:t>
      </w:r>
      <w:r>
        <w:rPr>
          <w:rFonts w:hint="eastAsia"/>
          <w:spacing w:val="9"/>
          <w:sz w:val="24"/>
          <w:szCs w:val="24"/>
          <w:lang w:eastAsia="zh-CN"/>
        </w:rPr>
        <w:t>，</w:t>
      </w:r>
      <w:r>
        <w:rPr>
          <w:spacing w:val="9"/>
          <w:sz w:val="24"/>
          <w:szCs w:val="24"/>
        </w:rPr>
        <w:t>税率：</w:t>
      </w:r>
      <w:r>
        <w:rPr>
          <w:rFonts w:hint="eastAsia"/>
          <w:spacing w:val="9"/>
          <w:sz w:val="24"/>
          <w:szCs w:val="24"/>
          <w:u w:val="single"/>
          <w:lang w:val="en-US" w:eastAsia="zh-CN"/>
        </w:rPr>
        <w:t xml:space="preserve">   </w:t>
      </w:r>
      <w:r>
        <w:rPr>
          <w:rFonts w:hint="eastAsia"/>
          <w:spacing w:val="9"/>
          <w:sz w:val="24"/>
          <w:szCs w:val="24"/>
          <w:lang w:val="en-US" w:eastAsia="zh-CN"/>
        </w:rPr>
        <w:t xml:space="preserve"> </w:t>
      </w:r>
      <w:r>
        <w:rPr>
          <w:spacing w:val="9"/>
          <w:sz w:val="24"/>
          <w:szCs w:val="24"/>
        </w:rPr>
        <w:t>%</w:t>
      </w:r>
      <w:r>
        <w:rPr>
          <w:rFonts w:hint="eastAsia"/>
          <w:spacing w:val="9"/>
          <w:sz w:val="24"/>
          <w:szCs w:val="24"/>
          <w:lang w:eastAsia="zh-CN"/>
        </w:rPr>
        <w:t>，</w:t>
      </w:r>
      <w:r>
        <w:rPr>
          <w:rFonts w:hint="eastAsia"/>
          <w:spacing w:val="9"/>
          <w:sz w:val="24"/>
          <w:szCs w:val="24"/>
        </w:rPr>
        <w:t>税金：</w:t>
      </w:r>
      <w:r>
        <w:rPr>
          <w:rFonts w:hint="eastAsia"/>
          <w:spacing w:val="9"/>
          <w:sz w:val="24"/>
          <w:szCs w:val="24"/>
          <w:u w:val="single"/>
        </w:rPr>
        <w:t xml:space="preserve">       </w:t>
      </w:r>
      <w:r>
        <w:rPr>
          <w:rFonts w:hint="eastAsia"/>
          <w:spacing w:val="9"/>
          <w:sz w:val="24"/>
          <w:szCs w:val="24"/>
          <w:u w:val="none"/>
          <w:lang w:val="en-US" w:eastAsia="zh-CN"/>
        </w:rPr>
        <w:t>元</w:t>
      </w:r>
      <w:r>
        <w:rPr>
          <w:rFonts w:hint="eastAsia"/>
          <w:spacing w:val="9"/>
          <w:sz w:val="24"/>
          <w:szCs w:val="24"/>
        </w:rPr>
        <w:t>）</w:t>
      </w:r>
      <w:r>
        <w:rPr>
          <w:rFonts w:hint="eastAsia"/>
          <w:color w:val="auto"/>
          <w:spacing w:val="9"/>
          <w:sz w:val="24"/>
          <w:szCs w:val="24"/>
          <w:lang w:eastAsia="zh-CN"/>
        </w:rPr>
        <w:t>（</w:t>
      </w:r>
      <w:r>
        <w:rPr>
          <w:rFonts w:hint="eastAsia"/>
          <w:color w:val="auto"/>
          <w:spacing w:val="9"/>
          <w:sz w:val="24"/>
          <w:szCs w:val="24"/>
        </w:rPr>
        <w:t>增值税税率根据国家现行政策执行,只调整税金额度,不调整不含税价款,下同</w:t>
      </w:r>
      <w:r>
        <w:rPr>
          <w:rFonts w:hint="eastAsia"/>
          <w:color w:val="auto"/>
          <w:spacing w:val="9"/>
          <w:sz w:val="24"/>
          <w:szCs w:val="24"/>
          <w:lang w:eastAsia="zh-CN"/>
        </w:rPr>
        <w:t>）</w:t>
      </w:r>
    </w:p>
    <w:p w14:paraId="6C02D3AE">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rFonts w:hint="eastAsia" w:eastAsia="宋体"/>
          <w:spacing w:val="1"/>
          <w:sz w:val="24"/>
          <w:szCs w:val="24"/>
          <w:lang w:eastAsia="zh-CN"/>
        </w:rPr>
      </w:pPr>
      <w:r>
        <w:rPr>
          <w:rFonts w:hint="eastAsia"/>
          <w:spacing w:val="1"/>
          <w:sz w:val="24"/>
          <w:szCs w:val="24"/>
          <w:lang w:val="en-US" w:eastAsia="zh-CN"/>
        </w:rPr>
        <w:t>2</w:t>
      </w:r>
      <w:r>
        <w:rPr>
          <w:spacing w:val="1"/>
          <w:sz w:val="24"/>
          <w:szCs w:val="24"/>
        </w:rPr>
        <w:t>、以上费用为包干费用，已包括但不限于编制费、评审费、会务</w:t>
      </w:r>
      <w:r>
        <w:rPr>
          <w:sz w:val="24"/>
          <w:szCs w:val="24"/>
        </w:rPr>
        <w:t>费、</w:t>
      </w:r>
      <w:r>
        <w:rPr>
          <w:spacing w:val="1"/>
          <w:sz w:val="24"/>
          <w:szCs w:val="24"/>
        </w:rPr>
        <w:t>人工费、材料费、交通费</w:t>
      </w:r>
      <w:r>
        <w:rPr>
          <w:rFonts w:hint="eastAsia"/>
          <w:spacing w:val="1"/>
          <w:sz w:val="24"/>
          <w:szCs w:val="24"/>
          <w:lang w:eastAsia="zh-CN"/>
        </w:rPr>
        <w:t>、</w:t>
      </w:r>
      <w:r>
        <w:rPr>
          <w:spacing w:val="1"/>
          <w:sz w:val="24"/>
          <w:szCs w:val="24"/>
        </w:rPr>
        <w:t>差旅费、税费、利润等乙方为完成本合同项下约定服务的所有费用，以及后续服务费</w:t>
      </w:r>
      <w:r>
        <w:rPr>
          <w:rFonts w:hint="eastAsia"/>
          <w:spacing w:val="1"/>
          <w:sz w:val="24"/>
          <w:szCs w:val="24"/>
          <w:lang w:eastAsia="zh-CN"/>
        </w:rPr>
        <w:t>。</w:t>
      </w:r>
    </w:p>
    <w:p w14:paraId="034953D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603"/>
        <w:textAlignment w:val="baseline"/>
        <w:outlineLvl w:val="0"/>
        <w:rPr>
          <w:b/>
          <w:bCs/>
          <w:spacing w:val="-13"/>
          <w:sz w:val="24"/>
          <w:szCs w:val="24"/>
        </w:rPr>
      </w:pPr>
      <w:r>
        <w:rPr>
          <w:b/>
          <w:bCs/>
          <w:spacing w:val="-13"/>
          <w:sz w:val="24"/>
          <w:szCs w:val="24"/>
        </w:rPr>
        <w:t>(二)付款方式：</w:t>
      </w:r>
    </w:p>
    <w:p w14:paraId="7EE9E83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1、</w:t>
      </w:r>
      <w:r>
        <w:rPr>
          <w:rFonts w:hint="eastAsia"/>
          <w:spacing w:val="1"/>
          <w:sz w:val="24"/>
          <w:szCs w:val="24"/>
        </w:rPr>
        <w:t>提交水土保持方案报告书并协助甲方取得相应批复后15个工作日内一次性支付水土保持方案服务费</w:t>
      </w:r>
      <w:r>
        <w:rPr>
          <w:spacing w:val="1"/>
          <w:sz w:val="24"/>
          <w:szCs w:val="24"/>
        </w:rPr>
        <w:t>。</w:t>
      </w:r>
    </w:p>
    <w:p w14:paraId="4CA15D9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2、</w:t>
      </w:r>
      <w:r>
        <w:rPr>
          <w:rFonts w:hint="eastAsia"/>
          <w:spacing w:val="1"/>
          <w:sz w:val="24"/>
          <w:szCs w:val="24"/>
        </w:rPr>
        <w:t>任一付款条件未完全成就，甲方均有权拒绝付款；每次付款前，乙方需向甲方出具等额合法有效的增值税专用发票。若因乙方原因未及时提供发票或提供发票不合格，甲方支付时间顺延，且不承担迟延支付的违约责任</w:t>
      </w:r>
      <w:r>
        <w:rPr>
          <w:spacing w:val="1"/>
          <w:sz w:val="24"/>
          <w:szCs w:val="24"/>
        </w:rPr>
        <w:t>。</w:t>
      </w:r>
    </w:p>
    <w:p w14:paraId="31747B0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rFonts w:hint="eastAsia"/>
          <w:spacing w:val="1"/>
          <w:sz w:val="24"/>
          <w:szCs w:val="24"/>
          <w:lang w:val="en-US" w:eastAsia="zh-CN"/>
        </w:rPr>
        <w:t>3</w:t>
      </w:r>
      <w:r>
        <w:rPr>
          <w:spacing w:val="1"/>
          <w:sz w:val="24"/>
          <w:szCs w:val="24"/>
        </w:rPr>
        <w:t>、乙方指定收款银行账户如下：</w:t>
      </w:r>
    </w:p>
    <w:p w14:paraId="52F6995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户名：</w:t>
      </w:r>
    </w:p>
    <w:p w14:paraId="57697BCE">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账号：</w:t>
      </w:r>
    </w:p>
    <w:p w14:paraId="50AE57F7">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开户行：</w:t>
      </w:r>
    </w:p>
    <w:p w14:paraId="1A118C4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b/>
          <w:bCs/>
          <w:spacing w:val="13"/>
          <w:sz w:val="24"/>
          <w:szCs w:val="24"/>
        </w:rPr>
      </w:pPr>
      <w:r>
        <w:rPr>
          <w:b/>
          <w:bCs/>
          <w:spacing w:val="13"/>
          <w:sz w:val="24"/>
          <w:szCs w:val="24"/>
        </w:rPr>
        <w:t>第五条服务时间、进度安排和服务地点要求</w:t>
      </w:r>
    </w:p>
    <w:p w14:paraId="58D8974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(一)服务进度安排：</w:t>
      </w:r>
      <w:r>
        <w:rPr>
          <w:rFonts w:hint="eastAsia"/>
          <w:spacing w:val="1"/>
          <w:sz w:val="24"/>
          <w:szCs w:val="24"/>
          <w:lang w:val="en-US" w:eastAsia="zh-CN"/>
        </w:rPr>
        <w:t>双方签订本合同后，乙方须于20个工作日完成全部工作内容，具体安排如下：</w:t>
      </w:r>
      <w:bookmarkStart w:id="0" w:name="_GoBack"/>
      <w:bookmarkEnd w:id="0"/>
      <w:r>
        <w:rPr>
          <w:spacing w:val="1"/>
          <w:sz w:val="24"/>
          <w:szCs w:val="24"/>
        </w:rPr>
        <w:t>甲方提供编制水土保持所需的资料后</w:t>
      </w:r>
      <w:r>
        <w:rPr>
          <w:rFonts w:hint="eastAsia"/>
          <w:spacing w:val="1"/>
          <w:sz w:val="24"/>
          <w:szCs w:val="24"/>
          <w:highlight w:val="none"/>
          <w:lang w:val="en-US" w:eastAsia="zh-CN"/>
        </w:rPr>
        <w:t>15</w:t>
      </w:r>
      <w:r>
        <w:rPr>
          <w:spacing w:val="1"/>
          <w:sz w:val="24"/>
          <w:szCs w:val="24"/>
          <w:highlight w:val="none"/>
        </w:rPr>
        <w:t>个工作日内编制水土保持方案报告</w:t>
      </w:r>
      <w:r>
        <w:rPr>
          <w:rFonts w:hint="eastAsia"/>
          <w:spacing w:val="1"/>
          <w:sz w:val="24"/>
          <w:szCs w:val="24"/>
          <w:highlight w:val="none"/>
          <w:lang w:val="en-US" w:eastAsia="zh-CN"/>
        </w:rPr>
        <w:t>书</w:t>
      </w:r>
      <w:r>
        <w:rPr>
          <w:spacing w:val="1"/>
          <w:sz w:val="24"/>
          <w:szCs w:val="24"/>
          <w:highlight w:val="none"/>
        </w:rPr>
        <w:t>初稿，</w:t>
      </w:r>
      <w:r>
        <w:rPr>
          <w:rFonts w:hint="eastAsia"/>
          <w:spacing w:val="1"/>
          <w:sz w:val="24"/>
          <w:szCs w:val="24"/>
          <w:highlight w:val="none"/>
          <w:lang w:val="en-US" w:eastAsia="zh-CN"/>
        </w:rPr>
        <w:t>5</w:t>
      </w:r>
      <w:r>
        <w:rPr>
          <w:spacing w:val="1"/>
          <w:sz w:val="24"/>
          <w:szCs w:val="24"/>
          <w:highlight w:val="none"/>
        </w:rPr>
        <w:t>个工作日内根据专家评审意见</w:t>
      </w:r>
      <w:r>
        <w:rPr>
          <w:spacing w:val="1"/>
          <w:sz w:val="24"/>
          <w:szCs w:val="24"/>
        </w:rPr>
        <w:t>修改、完善报告</w:t>
      </w:r>
      <w:r>
        <w:rPr>
          <w:rFonts w:hint="eastAsia"/>
          <w:spacing w:val="1"/>
          <w:sz w:val="24"/>
          <w:szCs w:val="24"/>
          <w:lang w:val="en-US" w:eastAsia="zh-CN"/>
        </w:rPr>
        <w:t>编制</w:t>
      </w:r>
      <w:r>
        <w:rPr>
          <w:spacing w:val="1"/>
          <w:sz w:val="24"/>
          <w:szCs w:val="24"/>
        </w:rPr>
        <w:t>。(资料包括但不限于：包括电子文本及CAD工程图、营业执照、项目立项登记、法人身份证、用地手续、红线图、弃土相关处置手续(含弃土(土石方)消纳处置协议以及接纳单位接收证明等相关文件)、以及其它相关资料、相关文件等)。</w:t>
      </w:r>
    </w:p>
    <w:p w14:paraId="5AD3B1C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w:t>
      </w:r>
      <w:r>
        <w:rPr>
          <w:rFonts w:hint="eastAsia"/>
          <w:spacing w:val="1"/>
          <w:sz w:val="24"/>
          <w:szCs w:val="24"/>
          <w:lang w:val="en-US" w:eastAsia="zh-CN"/>
        </w:rPr>
        <w:t>二</w:t>
      </w:r>
      <w:r>
        <w:rPr>
          <w:spacing w:val="1"/>
          <w:sz w:val="24"/>
          <w:szCs w:val="24"/>
        </w:rPr>
        <w:t>)服务地点：采购人指定地点</w:t>
      </w:r>
    </w:p>
    <w:p w14:paraId="3CAC869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3"/>
          <w:sz w:val="24"/>
          <w:szCs w:val="24"/>
        </w:rPr>
        <w:t>第六条售后服务</w:t>
      </w:r>
    </w:p>
    <w:p w14:paraId="7A7B522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textAlignment w:val="baseline"/>
        <w:rPr>
          <w:sz w:val="24"/>
          <w:szCs w:val="24"/>
        </w:rPr>
      </w:pPr>
      <w:r>
        <w:rPr>
          <w:spacing w:val="-2"/>
          <w:sz w:val="24"/>
          <w:szCs w:val="24"/>
        </w:rPr>
        <w:t>乙方需指派专人负责与采购人联系后续服务事宜。</w:t>
      </w:r>
    </w:p>
    <w:p w14:paraId="66B15CA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right="5892"/>
        <w:textAlignment w:val="baseline"/>
        <w:rPr>
          <w:spacing w:val="1"/>
          <w:sz w:val="24"/>
          <w:szCs w:val="24"/>
        </w:rPr>
      </w:pPr>
      <w:r>
        <w:rPr>
          <w:spacing w:val="1"/>
          <w:sz w:val="24"/>
          <w:szCs w:val="24"/>
        </w:rPr>
        <w:t>后续服务联系人：</w:t>
      </w:r>
    </w:p>
    <w:p w14:paraId="16B7A6B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right="5892"/>
        <w:textAlignment w:val="baseline"/>
        <w:rPr>
          <w:sz w:val="24"/>
          <w:szCs w:val="24"/>
        </w:rPr>
      </w:pPr>
      <w:r>
        <w:rPr>
          <w:spacing w:val="-1"/>
          <w:sz w:val="24"/>
          <w:szCs w:val="24"/>
        </w:rPr>
        <w:t>联系电话：</w:t>
      </w:r>
    </w:p>
    <w:p w14:paraId="57BCE8E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20"/>
          <w:sz w:val="24"/>
          <w:szCs w:val="24"/>
        </w:rPr>
        <w:t>第七条保险</w:t>
      </w:r>
    </w:p>
    <w:p w14:paraId="42B1B5E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textAlignment w:val="baseline"/>
        <w:rPr>
          <w:sz w:val="24"/>
          <w:szCs w:val="24"/>
        </w:rPr>
      </w:pPr>
      <w:r>
        <w:rPr>
          <w:spacing w:val="-2"/>
          <w:sz w:val="24"/>
          <w:szCs w:val="24"/>
        </w:rPr>
        <w:t>按国家相关规定执行。</w:t>
      </w:r>
    </w:p>
    <w:p w14:paraId="2D73AF6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2"/>
          <w:sz w:val="24"/>
          <w:szCs w:val="24"/>
        </w:rPr>
        <w:t>第八条履约验收标准</w:t>
      </w:r>
    </w:p>
    <w:p w14:paraId="23485B76">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textAlignment w:val="baseline"/>
        <w:rPr>
          <w:sz w:val="24"/>
          <w:szCs w:val="24"/>
        </w:rPr>
      </w:pPr>
      <w:r>
        <w:rPr>
          <w:spacing w:val="-1"/>
          <w:sz w:val="24"/>
          <w:szCs w:val="24"/>
        </w:rPr>
        <w:t>双方严格按照相关法律法</w:t>
      </w:r>
      <w:r>
        <w:rPr>
          <w:color w:val="auto"/>
          <w:spacing w:val="-1"/>
          <w:sz w:val="24"/>
          <w:szCs w:val="24"/>
        </w:rPr>
        <w:t>规、</w:t>
      </w:r>
      <w:r>
        <w:rPr>
          <w:rFonts w:hint="eastAsia"/>
          <w:color w:val="auto"/>
          <w:spacing w:val="-1"/>
          <w:sz w:val="24"/>
          <w:szCs w:val="24"/>
          <w:lang w:val="en-US" w:eastAsia="zh-CN"/>
        </w:rPr>
        <w:t>采购</w:t>
      </w:r>
      <w:r>
        <w:rPr>
          <w:color w:val="auto"/>
          <w:spacing w:val="-1"/>
          <w:sz w:val="24"/>
          <w:szCs w:val="24"/>
        </w:rPr>
        <w:t>文件、响</w:t>
      </w:r>
      <w:r>
        <w:rPr>
          <w:spacing w:val="-1"/>
          <w:sz w:val="24"/>
          <w:szCs w:val="24"/>
        </w:rPr>
        <w:t>应文件的要求进行验收。</w:t>
      </w:r>
    </w:p>
    <w:p w14:paraId="5C75641A">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23"/>
        <w:textAlignment w:val="baseline"/>
        <w:outlineLvl w:val="0"/>
        <w:rPr>
          <w:sz w:val="24"/>
          <w:szCs w:val="24"/>
        </w:rPr>
      </w:pPr>
      <w:r>
        <w:rPr>
          <w:b/>
          <w:bCs/>
          <w:spacing w:val="19"/>
          <w:sz w:val="24"/>
          <w:szCs w:val="24"/>
        </w:rPr>
        <w:t>第九条知识产权</w:t>
      </w:r>
    </w:p>
    <w:p w14:paraId="7260A2C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jc w:val="both"/>
        <w:textAlignment w:val="baseline"/>
        <w:rPr>
          <w:sz w:val="24"/>
          <w:szCs w:val="24"/>
        </w:rPr>
      </w:pPr>
      <w:r>
        <w:rPr>
          <w:spacing w:val="-3"/>
          <w:sz w:val="24"/>
          <w:szCs w:val="24"/>
        </w:rPr>
        <w:t>乙方应保证所提供的服务或其任何一部分均不会侵犯任何第三方的专利权、商标</w:t>
      </w:r>
      <w:r>
        <w:rPr>
          <w:spacing w:val="-2"/>
          <w:sz w:val="24"/>
          <w:szCs w:val="24"/>
        </w:rPr>
        <w:t>权或著作权。乙方所提交的工作成果归属甲方所有，未经甲方许可，乙方不得擅自使用或向其他任意第三方披露。</w:t>
      </w:r>
    </w:p>
    <w:p w14:paraId="18E220E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0"/>
          <w:sz w:val="24"/>
          <w:szCs w:val="24"/>
        </w:rPr>
        <w:t>第十条无产权瑕疵条款</w:t>
      </w:r>
    </w:p>
    <w:p w14:paraId="782AE45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510"/>
        <w:textAlignment w:val="baseline"/>
        <w:rPr>
          <w:sz w:val="24"/>
          <w:szCs w:val="24"/>
        </w:rPr>
      </w:pPr>
      <w:r>
        <w:rPr>
          <w:spacing w:val="-2"/>
          <w:sz w:val="24"/>
          <w:szCs w:val="24"/>
        </w:rPr>
        <w:t>乙方保证所提供的服务的所有权完全属于乙方且无任何抵押、查封等产权瑕疵</w:t>
      </w:r>
      <w:r>
        <w:rPr>
          <w:rFonts w:hint="eastAsia"/>
          <w:spacing w:val="-2"/>
          <w:sz w:val="24"/>
          <w:szCs w:val="24"/>
          <w:lang w:eastAsia="zh-CN"/>
        </w:rPr>
        <w:t>。</w:t>
      </w:r>
      <w:r>
        <w:rPr>
          <w:spacing w:val="-1"/>
          <w:sz w:val="24"/>
          <w:szCs w:val="24"/>
        </w:rPr>
        <w:t>如有产权瑕疵</w:t>
      </w:r>
      <w:r>
        <w:rPr>
          <w:rFonts w:hint="eastAsia"/>
          <w:spacing w:val="-1"/>
          <w:sz w:val="24"/>
          <w:szCs w:val="24"/>
          <w:lang w:eastAsia="zh-CN"/>
        </w:rPr>
        <w:t>的，</w:t>
      </w:r>
      <w:r>
        <w:rPr>
          <w:spacing w:val="-1"/>
          <w:sz w:val="24"/>
          <w:szCs w:val="24"/>
        </w:rPr>
        <w:t>视为乙方违约。乙方应负担由</w:t>
      </w:r>
      <w:r>
        <w:rPr>
          <w:spacing w:val="-2"/>
          <w:sz w:val="24"/>
          <w:szCs w:val="24"/>
        </w:rPr>
        <w:t>此而产生的一切损失。</w:t>
      </w:r>
    </w:p>
    <w:p w14:paraId="2837AEC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8"/>
          <w:sz w:val="24"/>
          <w:szCs w:val="24"/>
        </w:rPr>
        <w:t>第十一条甲方的权利和义务</w:t>
      </w:r>
    </w:p>
    <w:p w14:paraId="7A768BB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z w:val="24"/>
          <w:szCs w:val="24"/>
        </w:rPr>
      </w:pPr>
      <w:r>
        <w:rPr>
          <w:spacing w:val="-1"/>
          <w:sz w:val="24"/>
          <w:szCs w:val="24"/>
        </w:rPr>
        <w:t>1、甲方有权对合同规定范围内乙方的服务行为进行监督和检查，拥有监管权。</w:t>
      </w:r>
      <w:r>
        <w:rPr>
          <w:spacing w:val="-3"/>
          <w:sz w:val="24"/>
          <w:szCs w:val="24"/>
        </w:rPr>
        <w:t>有权定期核对乙方提供服务所配备的人员数量。对甲方认为不合理的部分有权下达整</w:t>
      </w:r>
      <w:r>
        <w:rPr>
          <w:spacing w:val="-8"/>
          <w:sz w:val="24"/>
          <w:szCs w:val="24"/>
        </w:rPr>
        <w:t>改通知书，并要求乙方限期整改</w:t>
      </w:r>
      <w:r>
        <w:rPr>
          <w:rFonts w:hint="eastAsia"/>
          <w:spacing w:val="-8"/>
          <w:sz w:val="24"/>
          <w:szCs w:val="24"/>
          <w:lang w:eastAsia="zh-CN"/>
        </w:rPr>
        <w:t>。</w:t>
      </w:r>
      <w:r>
        <w:rPr>
          <w:spacing w:val="-8"/>
          <w:sz w:val="24"/>
          <w:szCs w:val="24"/>
        </w:rPr>
        <w:t>乙方无合理理由拒不整改的，甲方</w:t>
      </w:r>
      <w:r>
        <w:rPr>
          <w:spacing w:val="-9"/>
          <w:sz w:val="24"/>
          <w:szCs w:val="24"/>
        </w:rPr>
        <w:t>有权解除本合同，</w:t>
      </w:r>
      <w:r>
        <w:rPr>
          <w:spacing w:val="-1"/>
          <w:sz w:val="24"/>
          <w:szCs w:val="24"/>
        </w:rPr>
        <w:t>要求乙方退还已经支付的全部合同款项，并赔偿由此</w:t>
      </w:r>
      <w:r>
        <w:rPr>
          <w:spacing w:val="-2"/>
          <w:sz w:val="24"/>
          <w:szCs w:val="24"/>
        </w:rPr>
        <w:t>对甲方造成的全部损失。</w:t>
      </w:r>
    </w:p>
    <w:p w14:paraId="06F630C8">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72" w:firstLineChars="200"/>
        <w:textAlignment w:val="baseline"/>
        <w:rPr>
          <w:rFonts w:hint="eastAsia" w:eastAsia="宋体"/>
          <w:sz w:val="24"/>
          <w:szCs w:val="24"/>
          <w:lang w:eastAsia="zh-CN"/>
        </w:rPr>
      </w:pPr>
      <w:r>
        <w:rPr>
          <w:spacing w:val="-2"/>
          <w:sz w:val="24"/>
          <w:szCs w:val="24"/>
        </w:rPr>
        <w:t>2、</w:t>
      </w:r>
      <w:r>
        <w:rPr>
          <w:spacing w:val="-1"/>
          <w:sz w:val="24"/>
          <w:szCs w:val="24"/>
        </w:rPr>
        <w:t>负责检查监督乙方管理工作的实施及制度的</w:t>
      </w:r>
      <w:r>
        <w:rPr>
          <w:spacing w:val="-2"/>
          <w:sz w:val="24"/>
          <w:szCs w:val="24"/>
        </w:rPr>
        <w:t>执行情况</w:t>
      </w:r>
      <w:r>
        <w:rPr>
          <w:rFonts w:hint="eastAsia"/>
          <w:spacing w:val="-2"/>
          <w:sz w:val="24"/>
          <w:szCs w:val="24"/>
          <w:lang w:eastAsia="zh-CN"/>
        </w:rPr>
        <w:t>。</w:t>
      </w:r>
    </w:p>
    <w:p w14:paraId="3EF1C26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76" w:firstLineChars="200"/>
        <w:textAlignment w:val="baseline"/>
        <w:rPr>
          <w:sz w:val="24"/>
          <w:szCs w:val="24"/>
        </w:rPr>
      </w:pPr>
      <w:r>
        <w:rPr>
          <w:spacing w:val="-1"/>
          <w:sz w:val="24"/>
          <w:szCs w:val="24"/>
        </w:rPr>
        <w:t>3、</w:t>
      </w:r>
      <w:r>
        <w:rPr>
          <w:spacing w:val="-2"/>
          <w:sz w:val="24"/>
          <w:szCs w:val="24"/>
        </w:rPr>
        <w:t>根据本合同规定，按时向乙方支付应付服务费用。</w:t>
      </w:r>
    </w:p>
    <w:p w14:paraId="49AE1D8E">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72" w:firstLineChars="200"/>
        <w:textAlignment w:val="baseline"/>
        <w:rPr>
          <w:sz w:val="24"/>
          <w:szCs w:val="24"/>
        </w:rPr>
      </w:pPr>
      <w:r>
        <w:rPr>
          <w:spacing w:val="-2"/>
          <w:sz w:val="24"/>
          <w:szCs w:val="24"/>
        </w:rPr>
        <w:t>4、</w:t>
      </w:r>
      <w:r>
        <w:rPr>
          <w:spacing w:val="-4"/>
          <w:sz w:val="24"/>
          <w:szCs w:val="24"/>
        </w:rPr>
        <w:t>国家法律、法规所规定由甲方承担的其它责任</w:t>
      </w:r>
      <w:r>
        <w:rPr>
          <w:spacing w:val="-2"/>
          <w:sz w:val="24"/>
          <w:szCs w:val="24"/>
        </w:rPr>
        <w:t>。</w:t>
      </w:r>
    </w:p>
    <w:p w14:paraId="34EF86C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514" w:firstLineChars="200"/>
        <w:textAlignment w:val="baseline"/>
        <w:outlineLvl w:val="0"/>
        <w:rPr>
          <w:b/>
          <w:bCs/>
          <w:spacing w:val="8"/>
          <w:sz w:val="24"/>
          <w:szCs w:val="24"/>
        </w:rPr>
      </w:pPr>
      <w:r>
        <w:rPr>
          <w:b/>
          <w:bCs/>
          <w:spacing w:val="8"/>
          <w:sz w:val="24"/>
          <w:szCs w:val="24"/>
        </w:rPr>
        <w:t>第十二条乙方的权利和义务</w:t>
      </w:r>
    </w:p>
    <w:p w14:paraId="3400DB2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68" w:firstLineChars="200"/>
        <w:textAlignment w:val="baseline"/>
        <w:rPr>
          <w:spacing w:val="-3"/>
          <w:sz w:val="24"/>
          <w:szCs w:val="24"/>
        </w:rPr>
      </w:pPr>
      <w:r>
        <w:rPr>
          <w:spacing w:val="-3"/>
          <w:sz w:val="24"/>
          <w:szCs w:val="24"/>
        </w:rPr>
        <w:t>1、对本合同规定的委托服务范围内的项目享有管理权及服务义务。</w:t>
      </w:r>
    </w:p>
    <w:p w14:paraId="6FF222D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2、根据本合同的规定向甲方收取相关服务费用，并有权在本项目管理范围内管 理及合理使用。</w:t>
      </w:r>
    </w:p>
    <w:p w14:paraId="41ADC65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3、及时向甲方通告本项目服务范围内有关服务的重大事项，及时配合处理投诉。</w:t>
      </w:r>
    </w:p>
    <w:p w14:paraId="16C6E47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4、接受项目行业管理部门及有关部门的指导，接受甲方的监督。</w:t>
      </w:r>
    </w:p>
    <w:p w14:paraId="3F17B1E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5、国家法律、法规所规定由乙方承担的其它责任。</w:t>
      </w:r>
    </w:p>
    <w:p w14:paraId="6D9DBC6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6、乙方按照国家水土保持法律法规及相关技术规范、标准进行水土保持方案编制，并对所提交成果的科学性、合理性负责。</w:t>
      </w:r>
    </w:p>
    <w:p w14:paraId="072407E8">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7、乙方负责对所提交的编制报告中出现的遗漏和错误负责修改或补充，但完成 工作期限不延长并负责方案评审时的汇报及疑难问题的解答。</w:t>
      </w:r>
    </w:p>
    <w:p w14:paraId="5695BEF6">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z w:val="23"/>
          <w:szCs w:val="23"/>
        </w:rPr>
      </w:pPr>
      <w:r>
        <w:rPr>
          <w:spacing w:val="-3"/>
          <w:sz w:val="24"/>
          <w:szCs w:val="24"/>
        </w:rPr>
        <w:t>8、参加本项目水土保持方案报告的技术评审会，并根据评审意见，在五日内不 超出原定评价工作内容情况下，对报告进行补充和完善并提交审批部门审批。</w:t>
      </w:r>
    </w:p>
    <w:p w14:paraId="45F34E9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73"/>
        <w:textAlignment w:val="baseline"/>
        <w:outlineLvl w:val="0"/>
        <w:rPr>
          <w:sz w:val="23"/>
          <w:szCs w:val="23"/>
        </w:rPr>
      </w:pPr>
      <w:r>
        <w:rPr>
          <w:b/>
          <w:bCs/>
          <w:spacing w:val="8"/>
          <w:sz w:val="24"/>
          <w:szCs w:val="24"/>
        </w:rPr>
        <w:t>第十三条违约责任</w:t>
      </w:r>
    </w:p>
    <w:p w14:paraId="3A52D7B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70"/>
        <w:textAlignment w:val="baseline"/>
        <w:rPr>
          <w:sz w:val="23"/>
          <w:szCs w:val="23"/>
        </w:rPr>
      </w:pPr>
      <w:r>
        <w:rPr>
          <w:spacing w:val="5"/>
          <w:sz w:val="23"/>
          <w:szCs w:val="23"/>
        </w:rPr>
        <w:t>1、甲乙双方必须遵守本合同并执行合同中的各项规定，保证本合同的正常履行。</w:t>
      </w:r>
    </w:p>
    <w:p w14:paraId="53A6AAD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乙方应严格按照本合同约定的工作完成期限执行，否则，每逾期一日，乙方应按本合同金额的千分之五向甲方支付违约金，逾期超过15日的，甲方有权解除本合同，要求乙方退还已经支付的全部合同款项，并赔偿由此对甲方造成的全部损失。</w:t>
      </w:r>
    </w:p>
    <w:p w14:paraId="5392D7C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3、乙方工作人员在完成服务过程中自身受到损害或造成甲方及第三方损害等</w:t>
      </w:r>
      <w:r>
        <w:rPr>
          <w:rFonts w:hint="eastAsia"/>
          <w:spacing w:val="-3"/>
          <w:sz w:val="24"/>
          <w:szCs w:val="24"/>
          <w:lang w:eastAsia="zh-CN"/>
        </w:rPr>
        <w:t>，</w:t>
      </w:r>
      <w:r>
        <w:rPr>
          <w:spacing w:val="-3"/>
          <w:sz w:val="24"/>
          <w:szCs w:val="24"/>
        </w:rPr>
        <w:t>均由乙方承担，与甲方无关；甲方财产损失以及因乙方原因导致的甲方对任何第三方的法律责任等，乙方均应承担全部的赔偿责任。</w:t>
      </w:r>
    </w:p>
    <w:p w14:paraId="450525F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4、乙方履行合同不符合合同约定，经甲方发出书面整改意见后仍不整改的，甲方有权解除合同。</w:t>
      </w:r>
    </w:p>
    <w:p w14:paraId="31CF497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5、因乙方原因导致合同解除或乙方存在任何违约行为的，乙方除承担合同总金额20%的违约金外</w:t>
      </w:r>
      <w:r>
        <w:rPr>
          <w:rFonts w:hint="eastAsia"/>
          <w:spacing w:val="-3"/>
          <w:sz w:val="24"/>
          <w:szCs w:val="24"/>
          <w:lang w:eastAsia="zh-CN"/>
        </w:rPr>
        <w:t>，</w:t>
      </w:r>
      <w:r>
        <w:rPr>
          <w:spacing w:val="-3"/>
          <w:sz w:val="24"/>
          <w:szCs w:val="24"/>
        </w:rPr>
        <w:t>还应承担甲方因主张权利产生的包括但不限于调查费、评估费、 鉴定费、律师费、公证费、诉讼费、财产保全费、保全保险费、差旅费、公证费等合理费用。</w:t>
      </w:r>
    </w:p>
    <w:p w14:paraId="7859BBA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6、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 等为由作为抗辩要求调低或调高违约金，收取违约金的一方亦无需举证具体损失。</w:t>
      </w:r>
    </w:p>
    <w:p w14:paraId="600308A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73"/>
        <w:textAlignment w:val="baseline"/>
        <w:outlineLvl w:val="0"/>
        <w:rPr>
          <w:b/>
          <w:bCs/>
          <w:spacing w:val="20"/>
          <w:sz w:val="23"/>
          <w:szCs w:val="23"/>
        </w:rPr>
      </w:pPr>
      <w:r>
        <w:rPr>
          <w:b/>
          <w:bCs/>
          <w:spacing w:val="8"/>
          <w:sz w:val="24"/>
          <w:szCs w:val="24"/>
        </w:rPr>
        <w:t>第十四条不可抗力事件处理</w:t>
      </w:r>
    </w:p>
    <w:p w14:paraId="0DC4172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1、在合同有效期内，任何一方因不可抗力事件导致不能履行合同，则合同履行期可延长，其延长期与不可抗力影响期相同。</w:t>
      </w:r>
    </w:p>
    <w:p w14:paraId="715AAA9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2、不可抗力事件发生后，应立即通知对方，并寄送有关权威机构出具的证明。</w:t>
      </w:r>
    </w:p>
    <w:p w14:paraId="3A11D69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3、不可抗力事件延续</w:t>
      </w:r>
      <w:r>
        <w:rPr>
          <w:rFonts w:hint="eastAsia"/>
          <w:spacing w:val="-3"/>
          <w:sz w:val="24"/>
          <w:szCs w:val="24"/>
          <w:lang w:val="en-US" w:eastAsia="zh-CN"/>
        </w:rPr>
        <w:t>14</w:t>
      </w:r>
      <w:r>
        <w:rPr>
          <w:spacing w:val="-3"/>
          <w:sz w:val="24"/>
          <w:szCs w:val="24"/>
        </w:rPr>
        <w:t>天以上，双方应通过友好协商，确定是否继续履行合同。</w:t>
      </w:r>
    </w:p>
    <w:p w14:paraId="20A7B00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63"/>
        <w:textAlignment w:val="baseline"/>
        <w:outlineLvl w:val="0"/>
        <w:rPr>
          <w:sz w:val="23"/>
          <w:szCs w:val="23"/>
        </w:rPr>
      </w:pPr>
      <w:r>
        <w:rPr>
          <w:b/>
          <w:bCs/>
          <w:spacing w:val="8"/>
          <w:sz w:val="24"/>
          <w:szCs w:val="24"/>
        </w:rPr>
        <w:t>第十五条解决合同纠纷的方式</w:t>
      </w:r>
    </w:p>
    <w:p w14:paraId="32C0754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在执行本合同中发生的或与本合同有关的争端，双方应通过友好协商解决，经协商在30天内不能达成协议时，应提交甲方所在地人民法院诉讼。</w:t>
      </w:r>
    </w:p>
    <w:p w14:paraId="1FD7618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63"/>
        <w:textAlignment w:val="baseline"/>
        <w:outlineLvl w:val="0"/>
        <w:rPr>
          <w:sz w:val="23"/>
          <w:szCs w:val="23"/>
        </w:rPr>
      </w:pPr>
      <w:r>
        <w:rPr>
          <w:b/>
          <w:bCs/>
          <w:spacing w:val="8"/>
          <w:sz w:val="24"/>
          <w:szCs w:val="24"/>
        </w:rPr>
        <w:t>第十六条合同生效及其他</w:t>
      </w:r>
    </w:p>
    <w:p w14:paraId="7F5E959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rFonts w:hint="eastAsia" w:eastAsia="宋体"/>
          <w:spacing w:val="-3"/>
          <w:sz w:val="24"/>
          <w:szCs w:val="24"/>
          <w:lang w:eastAsia="zh-CN"/>
        </w:rPr>
      </w:pPr>
      <w:r>
        <w:rPr>
          <w:spacing w:val="-3"/>
          <w:sz w:val="24"/>
          <w:szCs w:val="24"/>
        </w:rPr>
        <w:t>1、合同执行中涉及采购资金和采购内容修改或补充的，由甲乙双方协商，须经相关部门审批，并签订书面补充协议，方可作为主合同不可分割的一部分，与本合同具有同等法律效力</w:t>
      </w:r>
      <w:r>
        <w:rPr>
          <w:rFonts w:hint="eastAsia"/>
          <w:spacing w:val="-3"/>
          <w:sz w:val="24"/>
          <w:szCs w:val="24"/>
          <w:lang w:eastAsia="zh-CN"/>
        </w:rPr>
        <w:t>。</w:t>
      </w:r>
    </w:p>
    <w:p w14:paraId="1F3B143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2、本合同一式</w:t>
      </w:r>
      <w:r>
        <w:rPr>
          <w:rFonts w:hint="eastAsia"/>
          <w:spacing w:val="-3"/>
          <w:sz w:val="24"/>
          <w:szCs w:val="24"/>
          <w:lang w:val="en-US" w:eastAsia="zh-CN"/>
        </w:rPr>
        <w:t>陆</w:t>
      </w:r>
      <w:r>
        <w:rPr>
          <w:spacing w:val="-3"/>
          <w:sz w:val="24"/>
          <w:szCs w:val="24"/>
        </w:rPr>
        <w:t>份，自双方签章之日起生效。甲方</w:t>
      </w:r>
      <w:r>
        <w:rPr>
          <w:rFonts w:hint="eastAsia"/>
          <w:spacing w:val="-3"/>
          <w:sz w:val="24"/>
          <w:szCs w:val="24"/>
          <w:lang w:val="en-US" w:eastAsia="zh-CN"/>
        </w:rPr>
        <w:t>肆</w:t>
      </w:r>
      <w:r>
        <w:rPr>
          <w:spacing w:val="-3"/>
          <w:sz w:val="24"/>
          <w:szCs w:val="24"/>
        </w:rPr>
        <w:t>份、乙方</w:t>
      </w:r>
      <w:r>
        <w:rPr>
          <w:rFonts w:hint="eastAsia"/>
          <w:spacing w:val="-3"/>
          <w:sz w:val="24"/>
          <w:szCs w:val="24"/>
          <w:lang w:val="en-US" w:eastAsia="zh-CN"/>
        </w:rPr>
        <w:t>贰</w:t>
      </w:r>
      <w:r>
        <w:rPr>
          <w:spacing w:val="-3"/>
          <w:sz w:val="24"/>
          <w:szCs w:val="24"/>
        </w:rPr>
        <w:t>份。具有同等法律效力。</w:t>
      </w:r>
    </w:p>
    <w:p w14:paraId="008C01D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3、双方确认本合同标明的地址为本合同履行过程以及争议解决中的文书送达地址。合同履行和仲裁、执行以及其他法律程序所涉及之相关法律文件，以邮件快递寄送本合同记载的对方当事人</w:t>
      </w:r>
      <w:r>
        <w:rPr>
          <w:rFonts w:hint="eastAsia"/>
          <w:spacing w:val="-3"/>
          <w:sz w:val="24"/>
          <w:szCs w:val="24"/>
          <w:lang w:val="en-US" w:eastAsia="zh-CN"/>
        </w:rPr>
        <w:t>地</w:t>
      </w:r>
      <w:r>
        <w:rPr>
          <w:spacing w:val="-3"/>
          <w:sz w:val="24"/>
          <w:szCs w:val="24"/>
        </w:rPr>
        <w:t>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4F502987">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4、甲方已采取合理的方式提示乙方注意免除或者减轻甲方责任等与乙方有重大利害关系的条款，按照乙方的要求，甲方已就本协议全部内容向</w:t>
      </w:r>
      <w:r>
        <w:rPr>
          <w:rFonts w:hint="eastAsia"/>
          <w:spacing w:val="-3"/>
          <w:sz w:val="24"/>
          <w:szCs w:val="24"/>
          <w:lang w:val="en-US" w:eastAsia="zh-CN"/>
        </w:rPr>
        <w:t>乙方</w:t>
      </w:r>
      <w:r>
        <w:rPr>
          <w:spacing w:val="-3"/>
          <w:sz w:val="24"/>
          <w:szCs w:val="24"/>
        </w:rPr>
        <w:t>进行了逐条说明与解释(尤其是黑体部分),履行了提示注意义务和充分说明义务，乙方不得主张该条款不成为本协议的内容或该条款无效，乙方对前述全部内容均已知晓并予以认可。</w:t>
      </w:r>
    </w:p>
    <w:p w14:paraId="369D11D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第十七条附件</w:t>
      </w:r>
    </w:p>
    <w:p w14:paraId="67FE118D">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1"/>
        </w:rPr>
      </w:pPr>
    </w:p>
    <w:p w14:paraId="7A242A3E">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r>
        <w:rPr>
          <w:rFonts w:hint="eastAsia" w:eastAsia="宋体"/>
          <w:sz w:val="24"/>
          <w:szCs w:val="24"/>
          <w:lang w:val="en-US" w:eastAsia="zh-CN"/>
        </w:rPr>
        <w:t>甲方：</w:t>
      </w:r>
      <w:r>
        <w:rPr>
          <w:rFonts w:hint="eastAsia" w:eastAsia="宋体"/>
          <w:sz w:val="24"/>
          <w:szCs w:val="24"/>
          <w:u w:val="single"/>
          <w:lang w:val="en-US" w:eastAsia="zh-CN"/>
        </w:rPr>
        <w:t>广汉市广投建材有限公司（盖章）</w:t>
      </w:r>
      <w:r>
        <w:rPr>
          <w:rFonts w:hint="eastAsia" w:eastAsia="宋体"/>
          <w:sz w:val="24"/>
          <w:szCs w:val="24"/>
          <w:u w:val="none"/>
          <w:lang w:val="en-US" w:eastAsia="zh-CN"/>
        </w:rPr>
        <w:t xml:space="preserve">          </w:t>
      </w:r>
      <w:r>
        <w:rPr>
          <w:rFonts w:hint="eastAsia" w:eastAsia="宋体"/>
          <w:sz w:val="24"/>
          <w:szCs w:val="24"/>
          <w:u w:val="single"/>
          <w:lang w:val="en-US" w:eastAsia="zh-CN"/>
        </w:rPr>
        <w:t>乙方：                                        （盖章）</w:t>
      </w:r>
    </w:p>
    <w:p w14:paraId="39CA8FFD">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4"/>
          <w:szCs w:val="24"/>
        </w:rPr>
      </w:pPr>
    </w:p>
    <w:p w14:paraId="3996ABE1">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4"/>
          <w:szCs w:val="24"/>
        </w:rPr>
      </w:pPr>
    </w:p>
    <w:p w14:paraId="30BC230D">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r>
        <w:rPr>
          <w:rFonts w:hint="eastAsia" w:eastAsia="宋体"/>
          <w:sz w:val="24"/>
          <w:szCs w:val="24"/>
          <w:lang w:val="en-US" w:eastAsia="zh-CN"/>
        </w:rPr>
        <w:t>法定代表人（负责人）（授权代表）：              法定代表人（负责人）（授权代表）：</w:t>
      </w:r>
    </w:p>
    <w:p w14:paraId="20A8C1D7">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p>
    <w:p w14:paraId="7BF50A99">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4"/>
          <w:szCs w:val="24"/>
        </w:rPr>
      </w:pPr>
    </w:p>
    <w:p w14:paraId="0BD9633A">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r>
        <w:rPr>
          <w:rFonts w:hint="eastAsia" w:eastAsia="宋体"/>
          <w:sz w:val="24"/>
          <w:szCs w:val="24"/>
          <w:lang w:val="en-US" w:eastAsia="zh-CN"/>
        </w:rPr>
        <w:t>地址：                                                                  地址：</w:t>
      </w:r>
    </w:p>
    <w:p w14:paraId="1A7DC9C0">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eastAsia="宋体"/>
          <w:sz w:val="24"/>
          <w:szCs w:val="24"/>
          <w:lang w:val="en-US" w:eastAsia="zh-CN"/>
        </w:rPr>
      </w:pPr>
      <w:r>
        <w:rPr>
          <w:rFonts w:hint="eastAsia" w:eastAsia="宋体"/>
          <w:sz w:val="24"/>
          <w:szCs w:val="24"/>
          <w:lang w:val="en-US" w:eastAsia="zh-CN"/>
        </w:rPr>
        <w:t>开户银行：                                                           开户银行：</w:t>
      </w:r>
    </w:p>
    <w:p w14:paraId="67C769F1">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eastAsia="宋体"/>
          <w:sz w:val="24"/>
          <w:szCs w:val="24"/>
          <w:lang w:val="en-US" w:eastAsia="zh-CN"/>
        </w:rPr>
      </w:pPr>
      <w:r>
        <w:rPr>
          <w:rFonts w:hint="eastAsia" w:eastAsia="宋体"/>
          <w:sz w:val="24"/>
          <w:szCs w:val="24"/>
          <w:lang w:val="en-US" w:eastAsia="zh-CN"/>
        </w:rPr>
        <w:t>账号：                                                                  账号：</w:t>
      </w:r>
    </w:p>
    <w:p w14:paraId="1B2A5924">
      <w:pPr>
        <w:keepNext w:val="0"/>
        <w:keepLines w:val="0"/>
        <w:pageBreakBefore w:val="0"/>
        <w:widowControl/>
        <w:kinsoku w:val="0"/>
        <w:wordWrap/>
        <w:overflowPunct/>
        <w:topLinePunct w:val="0"/>
        <w:autoSpaceDE w:val="0"/>
        <w:autoSpaceDN w:val="0"/>
        <w:bidi w:val="0"/>
        <w:adjustRightInd w:val="0"/>
        <w:snapToGrid w:val="0"/>
        <w:spacing w:line="520" w:lineRule="exact"/>
        <w:ind w:firstLine="6240" w:firstLineChars="2600"/>
        <w:textAlignment w:val="baseline"/>
        <w:rPr>
          <w:rFonts w:hint="eastAsia" w:eastAsia="宋体"/>
          <w:sz w:val="24"/>
          <w:szCs w:val="24"/>
          <w:lang w:val="en-US" w:eastAsia="zh-CN"/>
        </w:rPr>
      </w:pPr>
    </w:p>
    <w:p w14:paraId="7E6CC082">
      <w:pPr>
        <w:keepNext w:val="0"/>
        <w:keepLines w:val="0"/>
        <w:pageBreakBefore w:val="0"/>
        <w:widowControl/>
        <w:kinsoku w:val="0"/>
        <w:wordWrap/>
        <w:overflowPunct/>
        <w:topLinePunct w:val="0"/>
        <w:autoSpaceDE w:val="0"/>
        <w:autoSpaceDN w:val="0"/>
        <w:bidi w:val="0"/>
        <w:adjustRightInd w:val="0"/>
        <w:snapToGrid w:val="0"/>
        <w:spacing w:line="520" w:lineRule="exact"/>
        <w:ind w:firstLine="4800" w:firstLineChars="2000"/>
        <w:textAlignment w:val="baseline"/>
        <w:rPr>
          <w:sz w:val="9"/>
          <w:szCs w:val="9"/>
        </w:rPr>
      </w:pPr>
      <w:r>
        <w:rPr>
          <w:rFonts w:hint="eastAsia" w:eastAsia="宋体"/>
          <w:sz w:val="24"/>
          <w:szCs w:val="24"/>
          <w:lang w:val="en-US" w:eastAsia="zh-CN"/>
        </w:rPr>
        <w:t>签订日期：             年          月           日</w:t>
      </w:r>
    </w:p>
    <w:sectPr>
      <w:headerReference r:id="rId5" w:type="default"/>
      <w:footerReference r:id="rId6" w:type="default"/>
      <w:pgSz w:w="12780" w:h="17440"/>
      <w:pgMar w:top="1440" w:right="1800" w:bottom="1440" w:left="180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88AA1">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2877185</wp:posOffset>
              </wp:positionH>
              <wp:positionV relativeFrom="paragraph">
                <wp:posOffset>-697230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9DBC3">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6.55pt;margin-top:-54.9pt;height:144pt;width:144pt;mso-position-horizontal-relative:margin;mso-wrap-style:none;z-index:251659264;mso-width-relative:page;mso-height-relative:page;" filled="f" stroked="f" coordsize="21600,21600" o:gfxdata="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AEBT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2519DBC3">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AFDA6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580326D"/>
    <w:rsid w:val="075C71E7"/>
    <w:rsid w:val="12270D94"/>
    <w:rsid w:val="22543660"/>
    <w:rsid w:val="2AAB2DB9"/>
    <w:rsid w:val="3DF747B8"/>
    <w:rsid w:val="46CD3D17"/>
    <w:rsid w:val="49624103"/>
    <w:rsid w:val="4D0F7FFF"/>
    <w:rsid w:val="65E41BD1"/>
    <w:rsid w:val="765145DA"/>
    <w:rsid w:val="78473B6E"/>
    <w:rsid w:val="7B626890"/>
    <w:rsid w:val="7B661C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宋体" w:hAnsi="宋体" w:eastAsia="宋体" w:cs="宋体"/>
      <w:sz w:val="19"/>
      <w:szCs w:val="19"/>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3880</Words>
  <Characters>3979</Characters>
  <TotalTime>0</TotalTime>
  <ScaleCrop>false</ScaleCrop>
  <LinksUpToDate>false</LinksUpToDate>
  <CharactersWithSpaces>4317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2025-01-06T11:30:00Z</dcterms:created>
  <dc:creator>Kingsoft-PDF</dc:creator>
  <cp:lastModifiedBy>凸^-^凸</cp:lastModifiedBy>
  <cp:lastPrinted>2025-03-31T07:49:14Z</cp:lastPrinted>
  <dcterms:modified xsi:type="dcterms:W3CDTF">2025-03-31T07:55:49Z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2025-01-06T11:30:26Z</vt:filetime>
  </property>
  <property fmtid="{D5CDD505-2E9C-101B-9397-08002B2CF9AE}" pid="4" name="UsrData">
    <vt:lpwstr>677b4e4b182be6001fee3856wl</vt:lpwstr>
  </property>
  <property fmtid="{D5CDD505-2E9C-101B-9397-08002B2CF9AE}" pid="5" name="KSOProductBuildVer">
    <vt:lpwstr>2052-12.1.0.20305</vt:lpwstr>
  </property>
  <property fmtid="{D5CDD505-2E9C-101B-9397-08002B2CF9AE}" pid="6" name="ICV">
    <vt:lpwstr>B5570071CCDC426D9DACADE272F5E49E_13</vt:lpwstr>
  </property>
  <property fmtid="{D5CDD505-2E9C-101B-9397-08002B2CF9AE}" pid="7" name="KSOTemplateDocerSaveRecord">
    <vt:lpwstr>eyJoZGlkIjoiMGI0OGE5MTEyNTFlYzFkMGM2MTFkZDQ5MzE2YmQ1MDkiLCJ1c2VySWQiOiI3NjM4MDgwMjcifQ==</vt:lpwstr>
  </property>
</Properties>
</file>